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871D4B">
            <w:pPr>
              <w:pStyle w:val="NoSpacing"/>
            </w:pPr>
            <w:r>
              <w:rPr>
                <w:lang w:val="en-GB" w:eastAsia="en-GB"/>
              </w:rPr>
              <w:drawing>
                <wp:inline distT="0" distB="0" distL="0" distR="0">
                  <wp:extent cx="4983840" cy="3658256"/>
                  <wp:effectExtent l="0" t="0" r="7620" b="0"/>
                  <wp:docPr id="2" name="Picture 2" descr="C:\Users\Rob Rooksby\AppData\Local\Microsoft\Windows\INetCacheContent.Word\IMG_931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Rooksby\AppData\Local\Microsoft\Windows\INetCacheContent.Word\IMG_9311 -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9046" cy="3676758"/>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015290" w:rsidRDefault="00552FEB">
                  <w:pPr>
                    <w:pStyle w:val="Title"/>
                    <w:rPr>
                      <w:sz w:val="52"/>
                    </w:rPr>
                  </w:pPr>
                  <w:sdt>
                    <w:sdtPr>
                      <w:rPr>
                        <w:sz w:val="52"/>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A07D11" w:rsidRPr="00015290">
                        <w:rPr>
                          <w:sz w:val="52"/>
                        </w:rPr>
                        <w:t xml:space="preserve">BAFA’s </w:t>
                      </w:r>
                      <w:r w:rsidR="003B31D0" w:rsidRPr="00015290">
                        <w:rPr>
                          <w:sz w:val="52"/>
                        </w:rPr>
                        <w:t>Basics</w:t>
                      </w:r>
                    </w:sdtContent>
                  </w:sdt>
                </w:p>
                <w:sdt>
                  <w:sdtPr>
                    <w:rPr>
                      <w:sz w:val="24"/>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3B31D0" w:rsidP="006C261F">
                      <w:pPr>
                        <w:pStyle w:val="Subtitle"/>
                      </w:pPr>
                      <w:r w:rsidRPr="00FE7771">
                        <w:rPr>
                          <w:sz w:val="24"/>
                        </w:rPr>
                        <w:t xml:space="preserve">For </w:t>
                      </w:r>
                      <w:r w:rsidR="006C261F" w:rsidRPr="00FE7771">
                        <w:rPr>
                          <w:sz w:val="24"/>
                        </w:rPr>
                        <w:t>Inclusion</w:t>
                      </w:r>
                    </w:p>
                  </w:sdtContent>
                </w:sdt>
              </w:tc>
            </w:tr>
            <w:tr w:rsidR="0001065E">
              <w:trPr>
                <w:trHeight w:val="3312"/>
              </w:trPr>
              <w:tc>
                <w:tcPr>
                  <w:tcW w:w="5000" w:type="pct"/>
                  <w:vAlign w:val="bottom"/>
                </w:tcPr>
                <w:p w:rsidR="0001065E" w:rsidRDefault="00015290" w:rsidP="003B31D0">
                  <w:pPr>
                    <w:pStyle w:val="Subtitle"/>
                  </w:pPr>
                  <w:r>
                    <w:t>20</w:t>
                  </w:r>
                  <w:r w:rsidR="003B31D0">
                    <w:t>16</w:t>
                  </w:r>
                  <w:r>
                    <w:t xml:space="preserve"> - 2017</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3B31D0" w:rsidP="00A07D11">
            <w:pPr>
              <w:pStyle w:val="Heading4"/>
              <w:jc w:val="center"/>
              <w:outlineLvl w:val="3"/>
            </w:pPr>
            <w:r>
              <w:t>The Exmouth Community College American Football Programme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6B2122">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lang w:val="en-GB" w:eastAsia="en-GB"/>
        </w:rPr>
        <mc:AlternateContent>
          <mc:Choice Requires="wps">
            <w:drawing>
              <wp:anchor distT="0" distB="0" distL="114300" distR="114300" simplePos="0" relativeHeight="251657216" behindDoc="0" locked="0" layoutInCell="0" allowOverlap="1" wp14:anchorId="74C1F37E" wp14:editId="4FA7198A">
                <wp:simplePos x="0" y="0"/>
                <wp:positionH relativeFrom="margin">
                  <wp:align>left</wp:align>
                </wp:positionH>
                <wp:positionV relativeFrom="page">
                  <wp:posOffset>4286250</wp:posOffset>
                </wp:positionV>
                <wp:extent cx="4524375" cy="59055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2122" w:rsidRPr="006B2122" w:rsidRDefault="002B4B2F" w:rsidP="006B2122">
                            <w:pPr>
                              <w:pStyle w:val="Heading2"/>
                              <w:widowControl w:val="0"/>
                              <w:rPr>
                                <w:rFonts w:ascii="Arial" w:eastAsia="Times New Roman" w:hAnsi="Arial" w:cs="Arial"/>
                                <w:bCs w:val="0"/>
                                <w:color w:val="343434"/>
                                <w:kern w:val="28"/>
                                <w:sz w:val="32"/>
                                <w:szCs w:val="32"/>
                                <w:lang w:eastAsia="en-GB"/>
                                <w14:cntxtAlts/>
                              </w:rPr>
                            </w:pPr>
                            <w:r>
                              <w:rPr>
                                <w:rFonts w:ascii="Arial" w:eastAsia="Times New Roman" w:hAnsi="Arial" w:cs="Arial"/>
                                <w:bCs w:val="0"/>
                                <w:color w:val="80A509"/>
                                <w:kern w:val="28"/>
                                <w:sz w:val="44"/>
                                <w:szCs w:val="44"/>
                                <w:lang w:eastAsia="en-GB"/>
                                <w14:cntxtAlts/>
                              </w:rPr>
                              <w:t>Inclusion</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1F37E" id="_x0000_t202" coordsize="21600,21600" o:spt="202" path="m,l,21600r21600,l21600,xe">
                <v:stroke joinstyle="miter"/>
                <v:path gradientshapeok="t" o:connecttype="rect"/>
              </v:shapetype>
              <v:shape id="Text Box 5" o:spid="_x0000_s1026" type="#_x0000_t202" style="position:absolute;margin-left:0;margin-top:337.5pt;width:356.25pt;height:4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" o:allowincell="f" filled="f" stroked="f" strokeweight=".5pt">
                <v:textbox inset="0,0,0,0">
                  <w:txbxContent>
                    <w:p w:rsidR="006B2122" w:rsidRPr="006B2122" w:rsidRDefault="002B4B2F" w:rsidP="006B2122">
                      <w:pPr>
                        <w:pStyle w:val="Heading2"/>
                        <w:widowControl w:val="0"/>
                        <w:rPr>
                          <w:rFonts w:ascii="Arial" w:eastAsia="Times New Roman" w:hAnsi="Arial" w:cs="Arial"/>
                          <w:bCs w:val="0"/>
                          <w:color w:val="343434"/>
                          <w:kern w:val="28"/>
                          <w:sz w:val="32"/>
                          <w:szCs w:val="32"/>
                          <w:lang w:eastAsia="en-GB"/>
                          <w14:cntxtAlts/>
                        </w:rPr>
                      </w:pPr>
                      <w:r>
                        <w:rPr>
                          <w:rFonts w:ascii="Arial" w:eastAsia="Times New Roman" w:hAnsi="Arial" w:cs="Arial"/>
                          <w:bCs w:val="0"/>
                          <w:color w:val="80A509"/>
                          <w:kern w:val="28"/>
                          <w:sz w:val="44"/>
                          <w:szCs w:val="44"/>
                          <w:lang w:eastAsia="en-GB"/>
                          <w14:cntxtAlts/>
                        </w:rPr>
                        <w:t>Inclusion</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v:textbox>
                <w10:wrap type="square" anchorx="margin" anchory="page"/>
              </v:shape>
            </w:pict>
          </mc:Fallback>
        </mc:AlternateContent>
      </w:r>
    </w:p>
    <w:p w:rsidR="00A07D11" w:rsidRPr="00A07D11" w:rsidRDefault="00A07D11" w:rsidP="002B4B2F">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How is it inclusive?</w:t>
      </w:r>
    </w:p>
    <w:p w:rsidR="0001065E" w:rsidRDefault="00A07D11" w:rsidP="006B2122">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American football, away from the glare of the extreme version that is the NFL, is a sport full of surprises. The game itself is very different to other sports that British youngsters will have played. In particular, it is the ‘regimented’ nature of the play that is both different and the key to inclusion. Think one-pass-rugby, netball and chess and you have a concept of the game. In reality, it is not much more than ‘piggy-in-the-middle’ but the way American Football evolved from th</w:t>
      </w:r>
      <w:r w:rsidR="00E12FCF">
        <w:rPr>
          <w:rFonts w:ascii="Arial" w:eastAsia="Times New Roman" w:hAnsi="Arial" w:cs="Arial"/>
          <w:color w:val="343434"/>
          <w:kern w:val="28"/>
          <w:szCs w:val="18"/>
          <w:lang w:eastAsia="en-GB"/>
          <w14:cntxtAlts/>
        </w:rPr>
        <w:t>e best bits of rugby has</w:t>
      </w:r>
      <w:r>
        <w:rPr>
          <w:rFonts w:ascii="Arial" w:eastAsia="Times New Roman" w:hAnsi="Arial" w:cs="Arial"/>
          <w:color w:val="343434"/>
          <w:kern w:val="28"/>
          <w:szCs w:val="18"/>
          <w:lang w:eastAsia="en-GB"/>
          <w14:cntxtAlts/>
        </w:rPr>
        <w:t xml:space="preserve"> created a really unique game.</w:t>
      </w:r>
    </w:p>
    <w:p w:rsidR="00A07D11" w:rsidRPr="00A07D11" w:rsidRDefault="00A07D11" w:rsidP="00A07D11">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Inclusion by sex and gender.</w:t>
      </w:r>
    </w:p>
    <w:p w:rsidR="00A07D11" w:rsidRDefault="00A07D11" w:rsidP="006B2122">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American Football is a truly co-ed sport. Even at NFL level: if you meet the requirements, you can play (or officiate or coach). As the photos on this page illustrate, males and females can play and compete as true sporting equals – a very rare situation in sport. Many of the UK BUCS University teams are co-ed.</w:t>
      </w:r>
    </w:p>
    <w:p w:rsidR="00A07D11" w:rsidRDefault="00A07D11" w:rsidP="006B2122">
      <w:pPr>
        <w:widowControl w:val="0"/>
        <w:spacing w:after="200" w:line="300" w:lineRule="auto"/>
        <w:rPr>
          <w:rFonts w:ascii="Arial" w:eastAsia="Times New Roman" w:hAnsi="Arial" w:cs="Arial"/>
          <w:color w:val="343434"/>
          <w:kern w:val="28"/>
          <w:szCs w:val="18"/>
          <w:lang w:eastAsia="en-GB"/>
          <w14:cntxtAlts/>
        </w:rPr>
      </w:pPr>
    </w:p>
    <w:p w:rsidR="006205F8" w:rsidRPr="00A07D11" w:rsidRDefault="00A07D11" w:rsidP="00A07D11">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Inclusion by SEN.</w:t>
      </w:r>
    </w:p>
    <w:p w:rsidR="00A07D11" w:rsidRDefault="00A07D11" w:rsidP="006B2122">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The sport is unique as unlike most UK sports it does not rely on that</w:t>
      </w:r>
      <w:r w:rsidR="00E12FCF">
        <w:rPr>
          <w:rFonts w:ascii="Arial" w:eastAsia="Times New Roman" w:hAnsi="Arial" w:cs="Arial"/>
          <w:color w:val="343434"/>
          <w:kern w:val="28"/>
          <w:szCs w:val="18"/>
          <w:lang w:eastAsia="en-GB"/>
          <w14:cntxtAlts/>
        </w:rPr>
        <w:t xml:space="preserve"> elusive (for many children)</w:t>
      </w:r>
      <w:r>
        <w:rPr>
          <w:rFonts w:ascii="Arial" w:eastAsia="Times New Roman" w:hAnsi="Arial" w:cs="Arial"/>
          <w:color w:val="343434"/>
          <w:kern w:val="28"/>
          <w:szCs w:val="18"/>
          <w:lang w:eastAsia="en-GB"/>
          <w14:cntxtAlts/>
        </w:rPr>
        <w:t xml:space="preserve"> ‘intuitive’ un</w:t>
      </w:r>
      <w:r w:rsidR="00E12FCF">
        <w:rPr>
          <w:rFonts w:ascii="Arial" w:eastAsia="Times New Roman" w:hAnsi="Arial" w:cs="Arial"/>
          <w:color w:val="343434"/>
          <w:kern w:val="28"/>
          <w:szCs w:val="18"/>
          <w:lang w:eastAsia="en-GB"/>
          <w14:cntxtAlts/>
        </w:rPr>
        <w:t>derstanding of the game. American Football is a game of pre-planned and rehearsed ‘set-pieces’. This can be delivered in a very achievable way. For example, a ‘3-and-in’ route can be delivered initially as ‘take 3 steps forward, turn in towards the middle of the pitch, look at the quarterback and get ready to catch the ball’. A player can simply learn this one route and practice it over and over again. The rise in confidence and self-esteem can been seen clearly s the student masters this simple route.</w:t>
      </w:r>
      <w:r w:rsidR="000B6D74">
        <w:rPr>
          <w:rFonts w:ascii="Arial" w:eastAsia="Times New Roman" w:hAnsi="Arial" w:cs="Arial"/>
          <w:color w:val="343434"/>
          <w:kern w:val="28"/>
          <w:szCs w:val="18"/>
          <w:lang w:eastAsia="en-GB"/>
          <w14:cntxtAlts/>
        </w:rPr>
        <w:t xml:space="preserve"> The same is true for Officiating – two simple fouls can be watched for and penalties awarded (by throwing a yellow ‘flag’).</w:t>
      </w:r>
    </w:p>
    <w:p w:rsidR="00E12FCF" w:rsidRPr="00A07D11" w:rsidRDefault="00E12FCF" w:rsidP="00E12FCF">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Inclusion by limited mobility.</w:t>
      </w:r>
    </w:p>
    <w:p w:rsidR="000B6D74" w:rsidRPr="000B6D74" w:rsidRDefault="00E12FCF" w:rsidP="000B6D74">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Whilst in Flag Football there needs to be fast runners, there is also the position of Centre and Quarterback both of which suit those with limited</w:t>
      </w:r>
      <w:r w:rsidR="000B6D74">
        <w:rPr>
          <w:rFonts w:ascii="Arial" w:eastAsia="Times New Roman" w:hAnsi="Arial" w:cs="Arial"/>
          <w:color w:val="343434"/>
          <w:kern w:val="28"/>
          <w:szCs w:val="18"/>
          <w:lang w:eastAsia="en-GB"/>
          <w14:cntxtAlts/>
        </w:rPr>
        <w:t xml:space="preserve"> and very limited mobility (wheelchair users, cerebral palsy and those with prosthetic limbs). </w:t>
      </w:r>
    </w:p>
    <w:p w:rsidR="000B6D74" w:rsidRDefault="000B6D74" w:rsidP="000B6D74">
      <w:pPr>
        <w:pStyle w:val="SidebarHeading"/>
        <w:rPr>
          <w:sz w:val="22"/>
          <w:szCs w:val="22"/>
        </w:rPr>
      </w:pPr>
    </w:p>
    <w:p w:rsidR="000B6D74" w:rsidRPr="000B6D74" w:rsidRDefault="000B6D74" w:rsidP="000B6D74">
      <w:pPr>
        <w:pStyle w:val="SidebarHeading"/>
        <w:rPr>
          <w:sz w:val="18"/>
          <w:szCs w:val="18"/>
        </w:rPr>
      </w:pPr>
    </w:p>
    <w:p w:rsidR="00BF077C" w:rsidRPr="00871D4B" w:rsidRDefault="006B2122" w:rsidP="006205F8">
      <w:pPr>
        <w:pStyle w:val="SidebarHeading"/>
        <w:rPr>
          <w:sz w:val="20"/>
          <w:szCs w:val="20"/>
        </w:rPr>
      </w:pPr>
      <w:r w:rsidRPr="00871D4B">
        <w:rPr>
          <w:sz w:val="20"/>
          <w:szCs w:val="20"/>
        </w:rPr>
        <w:t>See also;</w:t>
      </w:r>
    </w:p>
    <w:p w:rsidR="006205F8" w:rsidRPr="006205F8" w:rsidRDefault="006205F8" w:rsidP="006205F8">
      <w:pPr>
        <w:pStyle w:val="SidebarHeading"/>
        <w:rPr>
          <w:sz w:val="18"/>
          <w:szCs w:val="18"/>
        </w:rPr>
      </w:pPr>
    </w:p>
    <w:p w:rsidR="006205F8" w:rsidRPr="00C26423" w:rsidRDefault="006205F8" w:rsidP="006B2122">
      <w:pPr>
        <w:pStyle w:val="SidebarText"/>
        <w:rPr>
          <w:i/>
          <w:sz w:val="20"/>
          <w:szCs w:val="20"/>
        </w:rPr>
      </w:pPr>
      <w:r w:rsidRPr="00C26423">
        <w:rPr>
          <w:i/>
          <w:sz w:val="20"/>
          <w:szCs w:val="20"/>
        </w:rPr>
        <w:t>Inclusion article;</w:t>
      </w:r>
    </w:p>
    <w:p w:rsidR="00C26423" w:rsidRDefault="000B13FC" w:rsidP="000B13FC">
      <w:pPr>
        <w:pStyle w:val="SidebarText"/>
        <w:rPr>
          <w:i/>
          <w:sz w:val="20"/>
          <w:szCs w:val="20"/>
        </w:rPr>
      </w:pPr>
      <w:r>
        <w:rPr>
          <w:noProof/>
          <w:lang w:val="en-GB" w:eastAsia="en-GB"/>
        </w:rPr>
        <w:drawing>
          <wp:inline distT="0" distB="0" distL="0" distR="0">
            <wp:extent cx="2313450" cy="1373282"/>
            <wp:effectExtent l="0" t="0" r="0" b="0"/>
            <wp:docPr id="8" name="Picture 8" descr="C:\Users\Rob Rooksby\AppData\Local\Microsoft\Windows\INetCacheContent.Word\IMG_934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b Rooksby\AppData\Local\Microsoft\Windows\INetCacheContent.Word\IMG_9347 - Cop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8534" cy="1376300"/>
                    </a:xfrm>
                    <a:prstGeom prst="rect">
                      <a:avLst/>
                    </a:prstGeom>
                    <a:noFill/>
                    <a:ln>
                      <a:noFill/>
                    </a:ln>
                  </pic:spPr>
                </pic:pic>
              </a:graphicData>
            </a:graphic>
          </wp:inline>
        </w:drawing>
      </w:r>
    </w:p>
    <w:p w:rsidR="006205F8" w:rsidRPr="00C26423" w:rsidRDefault="00871D4B" w:rsidP="00C26423">
      <w:pPr>
        <w:pStyle w:val="SidebarText"/>
        <w:rPr>
          <w:i/>
          <w:sz w:val="20"/>
          <w:szCs w:val="20"/>
        </w:rPr>
      </w:pPr>
      <w:r>
        <w:rPr>
          <w:i/>
          <w:sz w:val="20"/>
          <w:szCs w:val="20"/>
        </w:rPr>
        <w:t>See more in ‘</w:t>
      </w:r>
      <w:r w:rsidR="006205F8" w:rsidRPr="00871D4B">
        <w:rPr>
          <w:i/>
          <w:sz w:val="20"/>
          <w:szCs w:val="20"/>
        </w:rPr>
        <w:t xml:space="preserve">BAFA’s </w:t>
      </w:r>
      <w:r w:rsidR="00BF077C" w:rsidRPr="00871D4B">
        <w:rPr>
          <w:i/>
          <w:sz w:val="20"/>
          <w:szCs w:val="20"/>
        </w:rPr>
        <w:t>Basics for</w:t>
      </w:r>
      <w:r>
        <w:rPr>
          <w:i/>
          <w:sz w:val="20"/>
          <w:szCs w:val="20"/>
        </w:rPr>
        <w:t>’</w:t>
      </w:r>
      <w:r w:rsidR="00BF077C" w:rsidRPr="00871D4B">
        <w:rPr>
          <w:i/>
          <w:sz w:val="20"/>
          <w:szCs w:val="20"/>
        </w:rPr>
        <w:t xml:space="preserve"> </w:t>
      </w:r>
      <w:r w:rsidR="00C26423">
        <w:rPr>
          <w:i/>
          <w:sz w:val="20"/>
          <w:szCs w:val="20"/>
        </w:rPr>
        <w:t xml:space="preserve">                         </w:t>
      </w:r>
      <w:r w:rsidR="006205F8" w:rsidRPr="00871D4B">
        <w:rPr>
          <w:sz w:val="20"/>
          <w:szCs w:val="20"/>
        </w:rPr>
        <w:t>For more information</w:t>
      </w:r>
      <w:r w:rsidR="00735E47" w:rsidRPr="00871D4B">
        <w:rPr>
          <w:sz w:val="20"/>
          <w:szCs w:val="20"/>
        </w:rPr>
        <w:t>,</w:t>
      </w:r>
      <w:r w:rsidR="006205F8" w:rsidRPr="00871D4B">
        <w:rPr>
          <w:sz w:val="20"/>
          <w:szCs w:val="20"/>
        </w:rPr>
        <w:t xml:space="preserve"> c</w:t>
      </w:r>
      <w:r w:rsidR="0069752A" w:rsidRPr="00871D4B">
        <w:rPr>
          <w:sz w:val="20"/>
          <w:szCs w:val="20"/>
        </w:rPr>
        <w:t>ontact:</w:t>
      </w:r>
    </w:p>
    <w:p w:rsidR="00BF077C" w:rsidRPr="00871D4B" w:rsidRDefault="00552FEB" w:rsidP="00871D4B">
      <w:pPr>
        <w:pStyle w:val="SidebarText"/>
        <w:rPr>
          <w:rStyle w:val="Hyperlink"/>
          <w:color w:val="262626" w:themeColor="text1" w:themeTint="D9"/>
          <w:sz w:val="20"/>
          <w:szCs w:val="20"/>
          <w:u w:val="none"/>
        </w:rPr>
      </w:pPr>
      <w:hyperlink r:id="rId13" w:history="1">
        <w:r w:rsidR="0069752A" w:rsidRPr="00871D4B">
          <w:rPr>
            <w:rStyle w:val="Hyperlink"/>
            <w:sz w:val="20"/>
            <w:szCs w:val="20"/>
          </w:rPr>
          <w:t>schools@britishamericanfootball.org</w:t>
        </w:r>
      </w:hyperlink>
      <w:r w:rsidR="00871D4B">
        <w:rPr>
          <w:rStyle w:val="Hyperlink"/>
          <w:color w:val="262626" w:themeColor="text1" w:themeTint="D9"/>
          <w:sz w:val="20"/>
          <w:szCs w:val="20"/>
          <w:u w:val="none"/>
        </w:rPr>
        <w:t xml:space="preserve">  </w:t>
      </w:r>
      <w:r w:rsidR="00BF077C" w:rsidRPr="00871D4B">
        <w:rPr>
          <w:rStyle w:val="Hyperlink"/>
          <w:sz w:val="20"/>
          <w:szCs w:val="20"/>
        </w:rPr>
        <w:t>youthsporttrust.org</w:t>
      </w:r>
    </w:p>
    <w:p w:rsidR="0001065E" w:rsidRPr="00A60600" w:rsidRDefault="00871D4B" w:rsidP="00A60600">
      <w:pPr>
        <w:pStyle w:val="SidebarText"/>
        <w:rPr>
          <w:sz w:val="24"/>
          <w:szCs w:val="24"/>
        </w:rPr>
      </w:pPr>
      <w:r>
        <w:rPr>
          <w:noProof/>
          <w:lang w:val="en-GB" w:eastAsia="en-GB"/>
        </w:rPr>
        <w:drawing>
          <wp:inline distT="0" distB="0" distL="0" distR="0">
            <wp:extent cx="2350466" cy="1598141"/>
            <wp:effectExtent l="0" t="0" r="0" b="2540"/>
            <wp:docPr id="7" name="Picture 7" descr="C:\Users\Rob Rooksby\AppData\Local\Microsoft\Windows\INetCacheContent.Word\IMG_9429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b Rooksby\AppData\Local\Microsoft\Windows\INetCacheContent.Word\IMG_9429 -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6583" cy="1602300"/>
                    </a:xfrm>
                    <a:prstGeom prst="rect">
                      <a:avLst/>
                    </a:prstGeom>
                    <a:noFill/>
                    <a:ln>
                      <a:noFill/>
                    </a:ln>
                  </pic:spPr>
                </pic:pic>
              </a:graphicData>
            </a:graphic>
          </wp:inline>
        </w:drawing>
      </w:r>
      <w:bookmarkStart w:id="0" w:name="_GoBack"/>
      <w:bookmarkEnd w:id="0"/>
    </w:p>
    <w:sectPr w:rsidR="0001065E" w:rsidRPr="00A60600" w:rsidSect="00F57EEF">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EB" w:rsidRDefault="00552FEB">
      <w:pPr>
        <w:spacing w:after="0"/>
      </w:pPr>
      <w:r>
        <w:separator/>
      </w:r>
    </w:p>
    <w:p w:rsidR="00552FEB" w:rsidRDefault="00552FEB"/>
    <w:p w:rsidR="00552FEB" w:rsidRDefault="00552FEB"/>
  </w:endnote>
  <w:endnote w:type="continuationSeparator" w:id="0">
    <w:p w:rsidR="00552FEB" w:rsidRDefault="00552FEB">
      <w:pPr>
        <w:spacing w:after="0"/>
      </w:pPr>
      <w:r>
        <w:continuationSeparator/>
      </w:r>
    </w:p>
    <w:p w:rsidR="00552FEB" w:rsidRDefault="00552FEB"/>
    <w:p w:rsidR="00552FEB" w:rsidRDefault="00552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EB" w:rsidRDefault="00552FEB">
      <w:pPr>
        <w:spacing w:after="0"/>
      </w:pPr>
      <w:r>
        <w:separator/>
      </w:r>
    </w:p>
    <w:p w:rsidR="00552FEB" w:rsidRDefault="00552FEB"/>
    <w:p w:rsidR="00552FEB" w:rsidRDefault="00552FEB"/>
  </w:footnote>
  <w:footnote w:type="continuationSeparator" w:id="0">
    <w:p w:rsidR="00552FEB" w:rsidRDefault="00552FEB">
      <w:pPr>
        <w:spacing w:after="0"/>
      </w:pPr>
      <w:r>
        <w:continuationSeparator/>
      </w:r>
    </w:p>
    <w:p w:rsidR="00552FEB" w:rsidRDefault="00552FEB"/>
    <w:p w:rsidR="00552FEB" w:rsidRDefault="00552F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552FEB">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A07D11">
                <w:rPr>
                  <w:lang w:val="en-GB"/>
                </w:rPr>
                <w:t>BAFA’s Basics</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6C261F">
                <w:rPr>
                  <w:lang w:val="en-GB"/>
                </w:rPr>
                <w:t>For Inclusion</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60600">
            <w:rPr>
              <w:rStyle w:val="PageNumber"/>
              <w:noProof/>
            </w:rPr>
            <w:t>2</w:t>
          </w:r>
          <w:r>
            <w:rPr>
              <w:rStyle w:val="PageNumber"/>
            </w:rPr>
            <w:fldChar w:fldCharType="end"/>
          </w:r>
        </w:p>
      </w:tc>
    </w:tr>
  </w:tbl>
  <w:p w:rsidR="0001065E" w:rsidRDefault="00797CD0">
    <w:pPr>
      <w:pStyle w:val="NoSpacing"/>
      <w:ind w:left="-218"/>
    </w:pPr>
    <w:r>
      <w:rPr>
        <w:lang w:val="en-GB" w:eastAsia="en-GB"/>
      </w:rPr>
      <mc:AlternateContent>
        <mc:Choice Requires="wps">
          <w:drawing>
            <wp:inline distT="0" distB="0" distL="0" distR="0" wp14:anchorId="1650D661" wp14:editId="363D0FD8">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C96955"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552FEB">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A07D11">
                <w:rPr>
                  <w:lang w:val="en-GB"/>
                </w:rPr>
                <w:t>BAFA’s Basics</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6C261F">
                <w:rPr>
                  <w:lang w:val="en-GB"/>
                </w:rPr>
                <w:t>For Inclusion</w:t>
              </w:r>
            </w:sdtContent>
          </w:sdt>
        </w:p>
      </w:tc>
      <w:tc>
        <w:tcPr>
          <w:tcW w:w="5746" w:type="dxa"/>
          <w:vAlign w:val="bottom"/>
        </w:tcPr>
        <w:p w:rsidR="0001065E" w:rsidRDefault="00797CD0">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D2A87"/>
    <w:multiLevelType w:val="hybridMultilevel"/>
    <w:tmpl w:val="E7E24708"/>
    <w:lvl w:ilvl="0" w:tplc="2EA4A0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D0"/>
    <w:rsid w:val="0001065E"/>
    <w:rsid w:val="00015290"/>
    <w:rsid w:val="000B13FC"/>
    <w:rsid w:val="000B6D74"/>
    <w:rsid w:val="00100B22"/>
    <w:rsid w:val="002B4B2F"/>
    <w:rsid w:val="003B31D0"/>
    <w:rsid w:val="00552FEB"/>
    <w:rsid w:val="005A2674"/>
    <w:rsid w:val="006205F8"/>
    <w:rsid w:val="0069752A"/>
    <w:rsid w:val="006B2122"/>
    <w:rsid w:val="006C261F"/>
    <w:rsid w:val="00735E47"/>
    <w:rsid w:val="00797CD0"/>
    <w:rsid w:val="00860068"/>
    <w:rsid w:val="00871D4B"/>
    <w:rsid w:val="00986FD9"/>
    <w:rsid w:val="00995703"/>
    <w:rsid w:val="00A07D11"/>
    <w:rsid w:val="00A60600"/>
    <w:rsid w:val="00A72966"/>
    <w:rsid w:val="00BF077C"/>
    <w:rsid w:val="00C26423"/>
    <w:rsid w:val="00CF0020"/>
    <w:rsid w:val="00E12FCF"/>
    <w:rsid w:val="00E4060F"/>
    <w:rsid w:val="00F57EEF"/>
    <w:rsid w:val="00F830A1"/>
    <w:rsid w:val="00FE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F781E"/>
  <w15:docId w15:val="{E4E6D070-3FE9-4B50-A435-F6C9602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73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ols@britishamericanfootball.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20Rooksby\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DEF4266C-CE94-49B6-914E-FE9681AF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64</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BAFA’s Basics</dc:subject>
  <dc:creator>Robert Rooksby</dc:creator>
  <cp:keywords/>
  <cp:lastModifiedBy>Robert Rooksby</cp:lastModifiedBy>
  <cp:revision>17</cp:revision>
  <cp:lastPrinted>2011-06-06T17:16:00Z</cp:lastPrinted>
  <dcterms:created xsi:type="dcterms:W3CDTF">2016-07-26T13:41:00Z</dcterms:created>
  <dcterms:modified xsi:type="dcterms:W3CDTF">2016-09-11T08:35:00Z</dcterms:modified>
  <cp:contentStatus>For Inclusion</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